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004EB" w14:textId="4D8D500F" w:rsidR="00516CE1" w:rsidRPr="005C1786" w:rsidRDefault="00FF1335" w:rsidP="009A50FF">
      <w:pPr>
        <w:pStyle w:val="NoSpacing"/>
        <w:jc w:val="center"/>
        <w:rPr>
          <w:b/>
          <w:i/>
          <w:sz w:val="36"/>
          <w:szCs w:val="36"/>
        </w:rPr>
      </w:pPr>
      <w:r>
        <w:rPr>
          <w:b/>
          <w:i/>
          <w:sz w:val="36"/>
          <w:szCs w:val="36"/>
        </w:rPr>
        <w:t xml:space="preserve">ISRI </w:t>
      </w:r>
      <w:r w:rsidR="00516CE1" w:rsidRPr="005C1786">
        <w:rPr>
          <w:b/>
          <w:i/>
          <w:sz w:val="36"/>
          <w:szCs w:val="36"/>
        </w:rPr>
        <w:t xml:space="preserve">INDIANA CHAPTER SCHOLARSHIP </w:t>
      </w:r>
    </w:p>
    <w:p w14:paraId="1919A85B" w14:textId="77777777" w:rsidR="00DD6B95" w:rsidRDefault="00DD6B95" w:rsidP="00434150">
      <w:pPr>
        <w:pStyle w:val="NoSpacing"/>
        <w:jc w:val="center"/>
        <w:rPr>
          <w:b/>
          <w:sz w:val="24"/>
          <w:szCs w:val="24"/>
          <w:u w:val="single"/>
        </w:rPr>
      </w:pPr>
    </w:p>
    <w:p w14:paraId="085C5DA4" w14:textId="77777777" w:rsidR="00516CE1" w:rsidRPr="009A50FF" w:rsidRDefault="00516CE1" w:rsidP="00434150">
      <w:pPr>
        <w:pStyle w:val="NoSpacing"/>
        <w:jc w:val="center"/>
        <w:rPr>
          <w:b/>
          <w:sz w:val="24"/>
          <w:szCs w:val="24"/>
          <w:u w:val="single"/>
        </w:rPr>
      </w:pPr>
      <w:r w:rsidRPr="009A50FF">
        <w:rPr>
          <w:b/>
          <w:sz w:val="24"/>
          <w:szCs w:val="24"/>
          <w:u w:val="single"/>
        </w:rPr>
        <w:t>Purpose</w:t>
      </w:r>
    </w:p>
    <w:p w14:paraId="5A8100FE" w14:textId="77777777" w:rsidR="00516CE1" w:rsidRDefault="00516CE1" w:rsidP="00516CE1">
      <w:pPr>
        <w:pStyle w:val="NoSpacing"/>
      </w:pPr>
    </w:p>
    <w:p w14:paraId="220FF4C1" w14:textId="77777777" w:rsidR="00516CE1" w:rsidRDefault="00516CE1" w:rsidP="005C1786">
      <w:pPr>
        <w:pStyle w:val="NoSpacing"/>
        <w:jc w:val="both"/>
      </w:pPr>
      <w:r>
        <w:t>To advance the importance of recycling to future generations, the Indiana Chapter of ISRI has established the Recycling Research Foundation – Indiana Chapter ISRI Scholarship Fund in conjunction with the Recycling Research Foundation (RFF), a 501 (c) (3) non-profit organization.</w:t>
      </w:r>
    </w:p>
    <w:p w14:paraId="592D59D7" w14:textId="77777777" w:rsidR="00516CE1" w:rsidRDefault="00516CE1" w:rsidP="00516CE1">
      <w:pPr>
        <w:pStyle w:val="NoSpacing"/>
      </w:pPr>
    </w:p>
    <w:p w14:paraId="3BDC831E" w14:textId="77777777" w:rsidR="00DD6B95" w:rsidRDefault="00DD6B95" w:rsidP="00434150">
      <w:pPr>
        <w:pStyle w:val="NoSpacing"/>
        <w:jc w:val="center"/>
        <w:rPr>
          <w:b/>
          <w:sz w:val="24"/>
          <w:szCs w:val="24"/>
          <w:u w:val="single"/>
        </w:rPr>
      </w:pPr>
    </w:p>
    <w:p w14:paraId="159EF2F6" w14:textId="77777777" w:rsidR="00516CE1" w:rsidRPr="009A50FF" w:rsidRDefault="00516CE1" w:rsidP="00434150">
      <w:pPr>
        <w:pStyle w:val="NoSpacing"/>
        <w:jc w:val="center"/>
        <w:rPr>
          <w:b/>
          <w:sz w:val="24"/>
          <w:szCs w:val="24"/>
          <w:u w:val="single"/>
        </w:rPr>
      </w:pPr>
      <w:r w:rsidRPr="009A50FF">
        <w:rPr>
          <w:b/>
          <w:sz w:val="24"/>
          <w:szCs w:val="24"/>
          <w:u w:val="single"/>
        </w:rPr>
        <w:t>Eligibility Requirements</w:t>
      </w:r>
    </w:p>
    <w:p w14:paraId="0DDB91C6" w14:textId="77777777" w:rsidR="00DD6B95" w:rsidRDefault="00DD6B95" w:rsidP="00516CE1">
      <w:pPr>
        <w:pStyle w:val="NoSpacing"/>
      </w:pPr>
    </w:p>
    <w:p w14:paraId="3B741A91" w14:textId="77777777" w:rsidR="00516CE1" w:rsidRDefault="00516CE1" w:rsidP="00516CE1">
      <w:pPr>
        <w:pStyle w:val="NoSpacing"/>
      </w:pPr>
      <w:r>
        <w:t>In order to be eligible to receive a scholarship, an applicant must meet the following eligibility requirements:</w:t>
      </w:r>
    </w:p>
    <w:p w14:paraId="702C0B02" w14:textId="77777777" w:rsidR="005C1786" w:rsidRDefault="005C1786" w:rsidP="00516CE1">
      <w:pPr>
        <w:pStyle w:val="NoSpacing"/>
      </w:pPr>
    </w:p>
    <w:p w14:paraId="64AF3FDD" w14:textId="77777777" w:rsidR="005C1786" w:rsidRDefault="005C1786" w:rsidP="005C1786">
      <w:pPr>
        <w:pStyle w:val="NoSpacing"/>
      </w:pPr>
      <w:r>
        <w:t xml:space="preserve">1.  </w:t>
      </w:r>
      <w:r w:rsidR="00516CE1">
        <w:t>An applicant must be sponsored by a member firm and be an employee, or a dependent of an employee, of the firm</w:t>
      </w:r>
    </w:p>
    <w:p w14:paraId="3231F01B" w14:textId="68D5E769" w:rsidR="009D5AAC" w:rsidRDefault="009D5AAC" w:rsidP="00802BA5">
      <w:pPr>
        <w:pStyle w:val="NoSpacing"/>
        <w:jc w:val="both"/>
      </w:pPr>
      <w:r>
        <w:t xml:space="preserve">    a.  Member firms include: </w:t>
      </w:r>
      <w:r w:rsidRPr="00DD6B95">
        <w:rPr>
          <w:i/>
        </w:rPr>
        <w:t>Processors, Merchants, Traders, Brokers</w:t>
      </w:r>
      <w:r w:rsidR="00C81F14" w:rsidRPr="00DD6B95">
        <w:rPr>
          <w:i/>
        </w:rPr>
        <w:t>, Domestic Associate, Consumer</w:t>
      </w:r>
      <w:r w:rsidR="00C81F14">
        <w:t xml:space="preserve">, </w:t>
      </w:r>
      <w:r w:rsidRPr="00DD6B95">
        <w:rPr>
          <w:i/>
        </w:rPr>
        <w:t>and International categories</w:t>
      </w:r>
      <w:r w:rsidR="00C81F14">
        <w:t>.  Only firms recognized by ISRI national as Indiana Chapter members shall be eligible.  Subsidiary firms or any other type of operation that is not listed or recognized by ISRI national is not eligible.</w:t>
      </w:r>
    </w:p>
    <w:p w14:paraId="40D50816" w14:textId="77777777" w:rsidR="00C81F14" w:rsidRDefault="00C81F14" w:rsidP="00802BA5">
      <w:pPr>
        <w:pStyle w:val="NoSpacing"/>
        <w:jc w:val="both"/>
      </w:pPr>
      <w:r>
        <w:t xml:space="preserve">    b.  The Member firm must be in good standing with both ISRI national and the chapter, having satisfied all dues and assessments</w:t>
      </w:r>
    </w:p>
    <w:p w14:paraId="47A40A62" w14:textId="77777777" w:rsidR="005C1786" w:rsidRDefault="005C1786" w:rsidP="00516CE1">
      <w:pPr>
        <w:pStyle w:val="NoSpacing"/>
      </w:pPr>
    </w:p>
    <w:p w14:paraId="7B2F3BFF" w14:textId="77777777" w:rsidR="00C81F14" w:rsidRDefault="00C81F14" w:rsidP="00802BA5">
      <w:pPr>
        <w:pStyle w:val="NoSpacing"/>
        <w:jc w:val="both"/>
        <w:rPr>
          <w:i/>
        </w:rPr>
      </w:pPr>
      <w:r>
        <w:t xml:space="preserve">2.  Each applicant must intend to pursue studies at an accredited educational institution designed to meet the requirements for an academic, professional, or occupational degree conferred by a college, university, or other accredited school as listed by the U.S. Department of Education at </w:t>
      </w:r>
      <w:r w:rsidR="005C1786" w:rsidRPr="005C1786">
        <w:rPr>
          <w:i/>
        </w:rPr>
        <w:t>http://ope.ed.gov/accrediation/Search.aspx</w:t>
      </w:r>
    </w:p>
    <w:p w14:paraId="5E1DA324" w14:textId="77777777" w:rsidR="005C1786" w:rsidRPr="00DD6B95" w:rsidRDefault="005C1786" w:rsidP="00516CE1">
      <w:pPr>
        <w:pStyle w:val="NoSpacing"/>
        <w:rPr>
          <w:i/>
        </w:rPr>
      </w:pPr>
    </w:p>
    <w:p w14:paraId="32087F82" w14:textId="77777777" w:rsidR="00C81F14" w:rsidRDefault="00C81F14" w:rsidP="00516CE1">
      <w:pPr>
        <w:pStyle w:val="NoSpacing"/>
      </w:pPr>
      <w:r>
        <w:t>3.  Undergraduate and graduate applicants are eligible</w:t>
      </w:r>
    </w:p>
    <w:p w14:paraId="0B10797E" w14:textId="77777777" w:rsidR="005C1786" w:rsidRDefault="005C1786" w:rsidP="00516CE1">
      <w:pPr>
        <w:pStyle w:val="NoSpacing"/>
      </w:pPr>
    </w:p>
    <w:p w14:paraId="12119365" w14:textId="77777777" w:rsidR="00C81F14" w:rsidRDefault="00C81F14" w:rsidP="00802BA5">
      <w:pPr>
        <w:pStyle w:val="NoSpacing"/>
        <w:jc w:val="both"/>
      </w:pPr>
      <w:r>
        <w:t>4.  Scholarships may be awarded on a continuing basis; however, the applicant must reapply each year for additional scholarship funding</w:t>
      </w:r>
    </w:p>
    <w:p w14:paraId="47503B25" w14:textId="77777777" w:rsidR="005C1786" w:rsidRDefault="005C1786" w:rsidP="00516CE1">
      <w:pPr>
        <w:pStyle w:val="NoSpacing"/>
      </w:pPr>
    </w:p>
    <w:p w14:paraId="6BF9CFC8" w14:textId="414525C4" w:rsidR="00C81F14" w:rsidRDefault="00030635" w:rsidP="00802BA5">
      <w:pPr>
        <w:pStyle w:val="NoSpacing"/>
        <w:jc w:val="both"/>
      </w:pPr>
      <w:r>
        <w:t>5.  T</w:t>
      </w:r>
      <w:r w:rsidR="00C81F14">
        <w:t xml:space="preserve">he applicant may attend any college or university he or she chooses, however, any costs over and above the </w:t>
      </w:r>
      <w:r w:rsidR="00FF1335">
        <w:t>a</w:t>
      </w:r>
      <w:r w:rsidR="00C81F14">
        <w:t>mount of the scholarship or costs related to changing institutions must be paid by the applicant</w:t>
      </w:r>
    </w:p>
    <w:p w14:paraId="69A52796" w14:textId="77777777" w:rsidR="005C1786" w:rsidRDefault="005C1786" w:rsidP="00516CE1">
      <w:pPr>
        <w:pStyle w:val="NoSpacing"/>
      </w:pPr>
    </w:p>
    <w:p w14:paraId="7FEC901D" w14:textId="77777777" w:rsidR="00C81F14" w:rsidRDefault="00C81F14" w:rsidP="00802BA5">
      <w:pPr>
        <w:pStyle w:val="NoSpacing"/>
        <w:jc w:val="both"/>
      </w:pPr>
      <w:r>
        <w:t>6.  The committee need not award any or all of the funds available unless the applicants meet all of the eligibility requirements</w:t>
      </w:r>
    </w:p>
    <w:p w14:paraId="31619495" w14:textId="77777777" w:rsidR="005C1786" w:rsidRDefault="005C1786" w:rsidP="00516CE1">
      <w:pPr>
        <w:pStyle w:val="NoSpacing"/>
      </w:pPr>
    </w:p>
    <w:p w14:paraId="078DEF46" w14:textId="77777777" w:rsidR="00C81F14" w:rsidRDefault="00C81F14" w:rsidP="00802BA5">
      <w:pPr>
        <w:pStyle w:val="NoSpacing"/>
        <w:jc w:val="both"/>
      </w:pPr>
      <w:r>
        <w:t>7.  The scholarship shall be awarded for a full year of schooling.  Half of the scholarship shall be used in the first semester, half in the second.  In the event an applicant does not complete the full year of school, any refunds shall be returned to the Indiana Chapter Scholarship Fund of the RRF</w:t>
      </w:r>
    </w:p>
    <w:p w14:paraId="6B210D6B" w14:textId="77777777" w:rsidR="005C1786" w:rsidRDefault="005C1786" w:rsidP="00516CE1">
      <w:pPr>
        <w:pStyle w:val="NoSpacing"/>
      </w:pPr>
    </w:p>
    <w:p w14:paraId="6E0CBC87" w14:textId="25E6291E" w:rsidR="00C81F14" w:rsidRDefault="00C81F14" w:rsidP="00802BA5">
      <w:pPr>
        <w:pStyle w:val="NoSpacing"/>
        <w:jc w:val="both"/>
      </w:pPr>
      <w:r>
        <w:t>8.  Members o</w:t>
      </w:r>
      <w:r w:rsidR="008F1693">
        <w:t>r</w:t>
      </w:r>
      <w:r>
        <w:t xml:space="preserve"> dependents of members of the Scholarship Committee, employees of the R</w:t>
      </w:r>
      <w:r w:rsidR="00FF1335">
        <w:t>E</w:t>
      </w:r>
      <w:r>
        <w:t>RF, and members of the R</w:t>
      </w:r>
      <w:r w:rsidR="00FF1335">
        <w:t>E</w:t>
      </w:r>
      <w:r>
        <w:t>RF board are not eligible to receive a scholarship</w:t>
      </w:r>
    </w:p>
    <w:p w14:paraId="79A96E37" w14:textId="77777777" w:rsidR="005C1786" w:rsidRDefault="005C1786" w:rsidP="00516CE1">
      <w:pPr>
        <w:pStyle w:val="NoSpacing"/>
      </w:pPr>
    </w:p>
    <w:p w14:paraId="73F638D3" w14:textId="77777777" w:rsidR="00C81F14" w:rsidRDefault="00C81F14" w:rsidP="00802BA5">
      <w:pPr>
        <w:pStyle w:val="NoSpacing"/>
        <w:jc w:val="both"/>
      </w:pPr>
      <w:r>
        <w:t>9.  Owners, majority owners and principals of member firms and their dependents are not eligible to receive a scholarship</w:t>
      </w:r>
    </w:p>
    <w:p w14:paraId="47EEF8CD" w14:textId="77777777" w:rsidR="005C1786" w:rsidRDefault="005C1786" w:rsidP="00516CE1">
      <w:pPr>
        <w:pStyle w:val="NoSpacing"/>
      </w:pPr>
    </w:p>
    <w:p w14:paraId="35CBBDF2" w14:textId="77777777" w:rsidR="00C81F14" w:rsidRDefault="00C81F14" w:rsidP="00802BA5">
      <w:pPr>
        <w:pStyle w:val="NoSpacing"/>
        <w:jc w:val="both"/>
      </w:pPr>
      <w:r>
        <w:t>10. The applicant is required to have a minimum grade point average (GPA) of 2.8 (High School equivalent of 70%)</w:t>
      </w:r>
    </w:p>
    <w:p w14:paraId="6442AED9" w14:textId="77777777" w:rsidR="00C81F14" w:rsidRDefault="00C81F14" w:rsidP="00516CE1">
      <w:pPr>
        <w:pStyle w:val="NoSpacing"/>
      </w:pPr>
    </w:p>
    <w:p w14:paraId="6D3AB50A" w14:textId="77777777" w:rsidR="000D1D2E" w:rsidRDefault="000D1D2E" w:rsidP="00434150">
      <w:pPr>
        <w:pStyle w:val="NoSpacing"/>
        <w:jc w:val="center"/>
        <w:rPr>
          <w:b/>
          <w:sz w:val="24"/>
          <w:szCs w:val="24"/>
          <w:u w:val="single"/>
        </w:rPr>
      </w:pPr>
    </w:p>
    <w:p w14:paraId="0040244B" w14:textId="77777777" w:rsidR="00C81F14" w:rsidRPr="009A50FF" w:rsidRDefault="00704C97" w:rsidP="00434150">
      <w:pPr>
        <w:pStyle w:val="NoSpacing"/>
        <w:jc w:val="center"/>
        <w:rPr>
          <w:b/>
          <w:sz w:val="24"/>
          <w:szCs w:val="24"/>
          <w:u w:val="single"/>
        </w:rPr>
      </w:pPr>
      <w:r w:rsidRPr="009A50FF">
        <w:rPr>
          <w:b/>
          <w:sz w:val="24"/>
          <w:szCs w:val="24"/>
          <w:u w:val="single"/>
        </w:rPr>
        <w:t>Application</w:t>
      </w:r>
    </w:p>
    <w:p w14:paraId="37BCF4D6" w14:textId="77777777" w:rsidR="00704C97" w:rsidRDefault="00704C97" w:rsidP="00516CE1">
      <w:pPr>
        <w:pStyle w:val="NoSpacing"/>
      </w:pPr>
    </w:p>
    <w:p w14:paraId="67099A4C" w14:textId="77777777" w:rsidR="00C4714A" w:rsidRDefault="00C4714A" w:rsidP="00516CE1">
      <w:pPr>
        <w:pStyle w:val="NoSpacing"/>
      </w:pPr>
    </w:p>
    <w:p w14:paraId="767134B1" w14:textId="77777777" w:rsidR="00704C97" w:rsidRDefault="0033596D" w:rsidP="00802BA5">
      <w:pPr>
        <w:pStyle w:val="NoSpacing"/>
        <w:jc w:val="both"/>
      </w:pPr>
      <w:r>
        <w:t xml:space="preserve">1.  </w:t>
      </w:r>
      <w:r w:rsidR="00704C97">
        <w:t>Each applicant shall be required to submit a completed application packet prior to the deadline set by the Scholarship Committee</w:t>
      </w:r>
    </w:p>
    <w:p w14:paraId="6FFF5765" w14:textId="77777777" w:rsidR="00C4714A" w:rsidRDefault="00C4714A" w:rsidP="0033596D">
      <w:pPr>
        <w:pStyle w:val="NoSpacing"/>
      </w:pPr>
    </w:p>
    <w:p w14:paraId="31C8A984" w14:textId="77777777" w:rsidR="00C4714A" w:rsidRDefault="00C4714A" w:rsidP="0033596D">
      <w:pPr>
        <w:pStyle w:val="NoSpacing"/>
      </w:pPr>
    </w:p>
    <w:p w14:paraId="7A1BEF1D" w14:textId="77777777" w:rsidR="0033596D" w:rsidRDefault="0033596D" w:rsidP="00802BA5">
      <w:pPr>
        <w:pStyle w:val="NoSpacing"/>
        <w:jc w:val="both"/>
      </w:pPr>
      <w:r>
        <w:t>2.  The Application Packet shall be mailed or delivered to the address provided on the application – no facsimile</w:t>
      </w:r>
      <w:r w:rsidR="00802BA5">
        <w:t>(</w:t>
      </w:r>
      <w:r>
        <w:t>s</w:t>
      </w:r>
      <w:r w:rsidR="00802BA5">
        <w:t>)</w:t>
      </w:r>
      <w:r>
        <w:t xml:space="preserve"> or email</w:t>
      </w:r>
      <w:r w:rsidR="00802BA5">
        <w:t>(</w:t>
      </w:r>
      <w:r>
        <w:t>s</w:t>
      </w:r>
      <w:r w:rsidR="00802BA5">
        <w:t>)</w:t>
      </w:r>
      <w:r>
        <w:t xml:space="preserve"> shall be accepted</w:t>
      </w:r>
    </w:p>
    <w:p w14:paraId="1CB1144A" w14:textId="77777777" w:rsidR="000D1D2E" w:rsidRDefault="000D1D2E" w:rsidP="00704C97">
      <w:pPr>
        <w:pStyle w:val="NoSpacing"/>
      </w:pPr>
    </w:p>
    <w:p w14:paraId="50640BF6" w14:textId="77777777" w:rsidR="00C4714A" w:rsidRDefault="00C4714A" w:rsidP="00704C97">
      <w:pPr>
        <w:pStyle w:val="NoSpacing"/>
      </w:pPr>
    </w:p>
    <w:p w14:paraId="292BB53C" w14:textId="77777777" w:rsidR="00704C97" w:rsidRDefault="0033596D" w:rsidP="00704C97">
      <w:pPr>
        <w:pStyle w:val="NoSpacing"/>
      </w:pPr>
      <w:r>
        <w:t>3</w:t>
      </w:r>
      <w:r w:rsidR="0067338F">
        <w:t>.  The Application Packet shall consist of:</w:t>
      </w:r>
    </w:p>
    <w:p w14:paraId="0CD4829C" w14:textId="77777777" w:rsidR="00C4714A" w:rsidRDefault="00C4714A" w:rsidP="00704C97">
      <w:pPr>
        <w:pStyle w:val="NoSpacing"/>
      </w:pPr>
    </w:p>
    <w:p w14:paraId="4FA35CE8" w14:textId="77777777" w:rsidR="0067338F" w:rsidRDefault="0033596D" w:rsidP="00C4714A">
      <w:pPr>
        <w:pStyle w:val="NoSpacing"/>
        <w:numPr>
          <w:ilvl w:val="0"/>
          <w:numId w:val="16"/>
        </w:numPr>
      </w:pPr>
      <w:r>
        <w:t>A</w:t>
      </w:r>
      <w:r w:rsidR="0067338F">
        <w:t xml:space="preserve">pplication, completed </w:t>
      </w:r>
    </w:p>
    <w:p w14:paraId="49302000" w14:textId="77777777" w:rsidR="00C4714A" w:rsidRDefault="00C4714A" w:rsidP="00C4714A">
      <w:pPr>
        <w:pStyle w:val="NoSpacing"/>
        <w:ind w:left="645"/>
      </w:pPr>
    </w:p>
    <w:p w14:paraId="5648732B" w14:textId="77777777" w:rsidR="0067338F" w:rsidRDefault="0033596D" w:rsidP="00C4714A">
      <w:pPr>
        <w:pStyle w:val="NoSpacing"/>
        <w:numPr>
          <w:ilvl w:val="0"/>
          <w:numId w:val="16"/>
        </w:numPr>
      </w:pPr>
      <w:r>
        <w:t>R</w:t>
      </w:r>
      <w:r w:rsidR="0067338F">
        <w:t>elease form, signed</w:t>
      </w:r>
      <w:r>
        <w:t xml:space="preserve"> and dated </w:t>
      </w:r>
    </w:p>
    <w:p w14:paraId="34772A4A" w14:textId="77777777" w:rsidR="00C4714A" w:rsidRDefault="00C4714A" w:rsidP="00C4714A">
      <w:pPr>
        <w:pStyle w:val="NoSpacing"/>
        <w:ind w:left="645"/>
      </w:pPr>
    </w:p>
    <w:p w14:paraId="5A9E2169" w14:textId="77777777" w:rsidR="001E77B4" w:rsidRDefault="0033596D" w:rsidP="00802BA5">
      <w:pPr>
        <w:pStyle w:val="NoSpacing"/>
        <w:jc w:val="both"/>
      </w:pPr>
      <w:r>
        <w:t xml:space="preserve">      c.   B</w:t>
      </w:r>
      <w:r w:rsidR="0067338F">
        <w:t xml:space="preserve">iographical summary listing personal history, school activities, extra-curricular activities, </w:t>
      </w:r>
      <w:r w:rsidR="001E77B4">
        <w:t xml:space="preserve">   </w:t>
      </w:r>
    </w:p>
    <w:p w14:paraId="7F74B2C0" w14:textId="77777777" w:rsidR="0067338F" w:rsidRDefault="001E77B4" w:rsidP="00802BA5">
      <w:pPr>
        <w:pStyle w:val="NoSpacing"/>
        <w:jc w:val="both"/>
      </w:pPr>
      <w:r>
        <w:t xml:space="preserve">            </w:t>
      </w:r>
      <w:r w:rsidR="0067338F">
        <w:t>accomplishments, contributions to community, employment experience</w:t>
      </w:r>
    </w:p>
    <w:p w14:paraId="3AFA6863" w14:textId="77777777" w:rsidR="0067338F" w:rsidRDefault="0067338F" w:rsidP="001E77B4">
      <w:pPr>
        <w:pStyle w:val="NoSpacing"/>
        <w:tabs>
          <w:tab w:val="left" w:pos="720"/>
        </w:tabs>
      </w:pPr>
      <w:r>
        <w:t xml:space="preserve">                  *   </w:t>
      </w:r>
      <w:r w:rsidR="008E0E8B">
        <w:t>listed chronologically for the past four years</w:t>
      </w:r>
    </w:p>
    <w:p w14:paraId="33836286" w14:textId="77777777" w:rsidR="001E77B4" w:rsidRDefault="008E0E8B" w:rsidP="0067338F">
      <w:pPr>
        <w:pStyle w:val="NoSpacing"/>
      </w:pPr>
      <w:r>
        <w:t xml:space="preserve">                  *   may be submitted on separate sheet of paper --- 8 ½” x 11”</w:t>
      </w:r>
      <w:r w:rsidR="00A51A0E">
        <w:t xml:space="preserve">, typed or legibly written in blue </w:t>
      </w:r>
    </w:p>
    <w:p w14:paraId="5267903C" w14:textId="77777777" w:rsidR="00A51A0E" w:rsidRDefault="001E77B4" w:rsidP="0067338F">
      <w:pPr>
        <w:pStyle w:val="NoSpacing"/>
      </w:pPr>
      <w:r>
        <w:t xml:space="preserve">                       </w:t>
      </w:r>
      <w:r w:rsidR="00A51A0E">
        <w:t>or black ink</w:t>
      </w:r>
    </w:p>
    <w:p w14:paraId="6A153AAA" w14:textId="77777777" w:rsidR="00C4714A" w:rsidRDefault="00C4714A" w:rsidP="0067338F">
      <w:pPr>
        <w:pStyle w:val="NoSpacing"/>
      </w:pPr>
    </w:p>
    <w:p w14:paraId="4B78890A" w14:textId="77777777" w:rsidR="00872230" w:rsidRDefault="0033596D" w:rsidP="00872230">
      <w:pPr>
        <w:pStyle w:val="NoSpacing"/>
      </w:pPr>
      <w:r>
        <w:t xml:space="preserve">    </w:t>
      </w:r>
      <w:r w:rsidR="00872230">
        <w:t>d.  Offic</w:t>
      </w:r>
      <w:r w:rsidR="00B653DB">
        <w:t>i</w:t>
      </w:r>
      <w:r w:rsidR="00872230">
        <w:t>al school transcript</w:t>
      </w:r>
    </w:p>
    <w:p w14:paraId="6A2E1315" w14:textId="77777777" w:rsidR="00872230" w:rsidRDefault="00872230" w:rsidP="001E77B4">
      <w:pPr>
        <w:pStyle w:val="NoSpacing"/>
        <w:tabs>
          <w:tab w:val="left" w:pos="720"/>
          <w:tab w:val="left" w:pos="900"/>
        </w:tabs>
      </w:pPr>
      <w:r>
        <w:t xml:space="preserve">                   *  High School transcript showing GPA </w:t>
      </w:r>
    </w:p>
    <w:p w14:paraId="049EED4A" w14:textId="77777777" w:rsidR="00872230" w:rsidRDefault="00872230" w:rsidP="00872230">
      <w:pPr>
        <w:pStyle w:val="NoSpacing"/>
      </w:pPr>
      <w:r>
        <w:t xml:space="preserve">                   *  Official SAT and/or ACT test scores</w:t>
      </w:r>
    </w:p>
    <w:p w14:paraId="6001EF7F" w14:textId="09C42085" w:rsidR="00C4714A" w:rsidRDefault="00872230" w:rsidP="00872230">
      <w:pPr>
        <w:pStyle w:val="NoSpacing"/>
      </w:pPr>
      <w:r>
        <w:t xml:space="preserve">                   *  College transcript for applicants who have completed at least one year of college   </w:t>
      </w:r>
    </w:p>
    <w:p w14:paraId="454DBD25" w14:textId="77777777" w:rsidR="00872230" w:rsidRDefault="00872230" w:rsidP="00872230">
      <w:pPr>
        <w:pStyle w:val="NoSpacing"/>
      </w:pPr>
      <w:r>
        <w:t xml:space="preserve">    </w:t>
      </w:r>
    </w:p>
    <w:p w14:paraId="525DFE65" w14:textId="77777777" w:rsidR="001E77B4" w:rsidRDefault="00872230" w:rsidP="00802BA5">
      <w:pPr>
        <w:pStyle w:val="NoSpacing"/>
        <w:jc w:val="both"/>
      </w:pPr>
      <w:r>
        <w:t xml:space="preserve">  </w:t>
      </w:r>
      <w:r w:rsidR="0033596D">
        <w:t xml:space="preserve"> </w:t>
      </w:r>
      <w:r>
        <w:t>e</w:t>
      </w:r>
      <w:r w:rsidR="0033596D">
        <w:t xml:space="preserve">.  Two (2) letters of recommendation from sponsors, teachers, and/or other persons not related to </w:t>
      </w:r>
    </w:p>
    <w:p w14:paraId="7AF54D3E" w14:textId="77777777" w:rsidR="0033596D" w:rsidRDefault="001E77B4" w:rsidP="00802BA5">
      <w:pPr>
        <w:pStyle w:val="NoSpacing"/>
        <w:jc w:val="both"/>
      </w:pPr>
      <w:r>
        <w:t xml:space="preserve">        </w:t>
      </w:r>
      <w:r w:rsidR="0033596D">
        <w:t>the applicant</w:t>
      </w:r>
    </w:p>
    <w:p w14:paraId="2FA13A96" w14:textId="7C366873" w:rsidR="0033596D" w:rsidRDefault="0033596D" w:rsidP="0033596D">
      <w:pPr>
        <w:pStyle w:val="NoSpacing"/>
      </w:pPr>
      <w:r>
        <w:t xml:space="preserve">                   *   must be dated within the past </w:t>
      </w:r>
      <w:r w:rsidR="005F0C67">
        <w:t>6</w:t>
      </w:r>
      <w:r>
        <w:t xml:space="preserve"> months of the date of the application</w:t>
      </w:r>
    </w:p>
    <w:p w14:paraId="4E52082D" w14:textId="05F656D8" w:rsidR="005F0C67" w:rsidRDefault="005F0C67" w:rsidP="0033596D">
      <w:pPr>
        <w:pStyle w:val="NoSpacing"/>
      </w:pPr>
      <w:r>
        <w:tab/>
        <w:t xml:space="preserve">     *  must be on letterhead from sponsor/teacher/other</w:t>
      </w:r>
    </w:p>
    <w:p w14:paraId="57515818" w14:textId="77777777" w:rsidR="00872230" w:rsidRDefault="0033596D" w:rsidP="0033596D">
      <w:pPr>
        <w:pStyle w:val="NoSpacing"/>
      </w:pPr>
      <w:r>
        <w:t xml:space="preserve">                   *   must be </w:t>
      </w:r>
      <w:r w:rsidR="00577179">
        <w:t>original and signed (no photocopies accepted)</w:t>
      </w:r>
      <w:r>
        <w:t xml:space="preserve">   </w:t>
      </w:r>
    </w:p>
    <w:p w14:paraId="66AD751F" w14:textId="77777777" w:rsidR="000D1D2E" w:rsidRDefault="000D1D2E" w:rsidP="0033596D">
      <w:pPr>
        <w:pStyle w:val="NoSpacing"/>
      </w:pPr>
    </w:p>
    <w:p w14:paraId="27730F63" w14:textId="77777777" w:rsidR="00C4714A" w:rsidRDefault="00C4714A" w:rsidP="0033596D">
      <w:pPr>
        <w:pStyle w:val="NoSpacing"/>
      </w:pPr>
    </w:p>
    <w:p w14:paraId="04221CBD" w14:textId="77777777" w:rsidR="00691161" w:rsidRDefault="00872230" w:rsidP="0033596D">
      <w:pPr>
        <w:pStyle w:val="NoSpacing"/>
      </w:pPr>
      <w:r>
        <w:t>4.  Submissions that are incomplete, unsigned or missing mandatory items will be disqualified</w:t>
      </w:r>
    </w:p>
    <w:p w14:paraId="2BB534FC" w14:textId="77777777" w:rsidR="00691161" w:rsidRDefault="00691161" w:rsidP="0033596D">
      <w:pPr>
        <w:pStyle w:val="NoSpacing"/>
      </w:pPr>
    </w:p>
    <w:p w14:paraId="61BE7578" w14:textId="77777777" w:rsidR="000D1D2E" w:rsidRDefault="000D1D2E" w:rsidP="008F1693">
      <w:pPr>
        <w:rPr>
          <w:b/>
          <w:sz w:val="24"/>
          <w:szCs w:val="24"/>
          <w:u w:val="single"/>
        </w:rPr>
      </w:pPr>
    </w:p>
    <w:sectPr w:rsidR="000D1D2E" w:rsidSect="005D266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C4BD8"/>
    <w:multiLevelType w:val="hybridMultilevel"/>
    <w:tmpl w:val="FCB41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B16E5"/>
    <w:multiLevelType w:val="hybridMultilevel"/>
    <w:tmpl w:val="6A301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33D5E"/>
    <w:multiLevelType w:val="hybridMultilevel"/>
    <w:tmpl w:val="4F7E09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B4D2C"/>
    <w:multiLevelType w:val="hybridMultilevel"/>
    <w:tmpl w:val="46DE1B9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56D6EAC"/>
    <w:multiLevelType w:val="hybridMultilevel"/>
    <w:tmpl w:val="FF48F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11AAA"/>
    <w:multiLevelType w:val="hybridMultilevel"/>
    <w:tmpl w:val="828E0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74A74"/>
    <w:multiLevelType w:val="hybridMultilevel"/>
    <w:tmpl w:val="2D3E1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35F5C"/>
    <w:multiLevelType w:val="hybridMultilevel"/>
    <w:tmpl w:val="66346F98"/>
    <w:lvl w:ilvl="0" w:tplc="56067D88">
      <w:start w:val="3"/>
      <w:numFmt w:val="bullet"/>
      <w:lvlText w:val=""/>
      <w:lvlJc w:val="left"/>
      <w:pPr>
        <w:ind w:left="1245" w:hanging="360"/>
      </w:pPr>
      <w:rPr>
        <w:rFonts w:ascii="Symbol" w:eastAsiaTheme="minorHAnsi" w:hAnsi="Symbol" w:cstheme="minorBidi"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8" w15:restartNumberingAfterBreak="0">
    <w:nsid w:val="2FEF2DDA"/>
    <w:multiLevelType w:val="hybridMultilevel"/>
    <w:tmpl w:val="C9F68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C6040"/>
    <w:multiLevelType w:val="hybridMultilevel"/>
    <w:tmpl w:val="97200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B7819"/>
    <w:multiLevelType w:val="hybridMultilevel"/>
    <w:tmpl w:val="7CC4E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9171F4"/>
    <w:multiLevelType w:val="hybridMultilevel"/>
    <w:tmpl w:val="D5720A6E"/>
    <w:lvl w:ilvl="0" w:tplc="6AFE276C">
      <w:start w:val="3"/>
      <w:numFmt w:val="bullet"/>
      <w:lvlText w:val=""/>
      <w:lvlJc w:val="left"/>
      <w:pPr>
        <w:ind w:left="1290" w:hanging="360"/>
      </w:pPr>
      <w:rPr>
        <w:rFonts w:ascii="Symbol" w:eastAsiaTheme="minorHAnsi" w:hAnsi="Symbol" w:cstheme="minorBidi"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2" w15:restartNumberingAfterBreak="0">
    <w:nsid w:val="4B1B0C48"/>
    <w:multiLevelType w:val="hybridMultilevel"/>
    <w:tmpl w:val="1626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B52EB"/>
    <w:multiLevelType w:val="hybridMultilevel"/>
    <w:tmpl w:val="B502B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897069"/>
    <w:multiLevelType w:val="hybridMultilevel"/>
    <w:tmpl w:val="84843C0E"/>
    <w:lvl w:ilvl="0" w:tplc="510E1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E743FD"/>
    <w:multiLevelType w:val="hybridMultilevel"/>
    <w:tmpl w:val="CE4A7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20372"/>
    <w:multiLevelType w:val="hybridMultilevel"/>
    <w:tmpl w:val="A12C8AB6"/>
    <w:lvl w:ilvl="0" w:tplc="AA4A5648">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15:restartNumberingAfterBreak="0">
    <w:nsid w:val="79447759"/>
    <w:multiLevelType w:val="hybridMultilevel"/>
    <w:tmpl w:val="CCC8A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1C2D4E"/>
    <w:multiLevelType w:val="hybridMultilevel"/>
    <w:tmpl w:val="F2CC0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6"/>
  </w:num>
  <w:num w:numId="5">
    <w:abstractNumId w:val="18"/>
  </w:num>
  <w:num w:numId="6">
    <w:abstractNumId w:val="11"/>
  </w:num>
  <w:num w:numId="7">
    <w:abstractNumId w:val="7"/>
  </w:num>
  <w:num w:numId="8">
    <w:abstractNumId w:val="15"/>
  </w:num>
  <w:num w:numId="9">
    <w:abstractNumId w:val="17"/>
  </w:num>
  <w:num w:numId="10">
    <w:abstractNumId w:val="12"/>
  </w:num>
  <w:num w:numId="11">
    <w:abstractNumId w:val="3"/>
  </w:num>
  <w:num w:numId="12">
    <w:abstractNumId w:val="5"/>
  </w:num>
  <w:num w:numId="13">
    <w:abstractNumId w:val="2"/>
  </w:num>
  <w:num w:numId="14">
    <w:abstractNumId w:val="14"/>
  </w:num>
  <w:num w:numId="15">
    <w:abstractNumId w:val="0"/>
  </w:num>
  <w:num w:numId="16">
    <w:abstractNumId w:val="16"/>
  </w:num>
  <w:num w:numId="17">
    <w:abstractNumId w:val="9"/>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16CE1"/>
    <w:rsid w:val="00030635"/>
    <w:rsid w:val="000306AF"/>
    <w:rsid w:val="00036758"/>
    <w:rsid w:val="0006748B"/>
    <w:rsid w:val="000D1D2E"/>
    <w:rsid w:val="00137177"/>
    <w:rsid w:val="0014406C"/>
    <w:rsid w:val="001865CF"/>
    <w:rsid w:val="001A72C0"/>
    <w:rsid w:val="001E77B4"/>
    <w:rsid w:val="0022597E"/>
    <w:rsid w:val="00234117"/>
    <w:rsid w:val="002573C5"/>
    <w:rsid w:val="002B5625"/>
    <w:rsid w:val="0033596D"/>
    <w:rsid w:val="003B4587"/>
    <w:rsid w:val="003E2200"/>
    <w:rsid w:val="00434150"/>
    <w:rsid w:val="00516CE1"/>
    <w:rsid w:val="00577179"/>
    <w:rsid w:val="005C1786"/>
    <w:rsid w:val="005C41F1"/>
    <w:rsid w:val="005D266B"/>
    <w:rsid w:val="005E19C0"/>
    <w:rsid w:val="005F0C67"/>
    <w:rsid w:val="00607B79"/>
    <w:rsid w:val="006358CB"/>
    <w:rsid w:val="0067338F"/>
    <w:rsid w:val="00691161"/>
    <w:rsid w:val="00704C97"/>
    <w:rsid w:val="00726BE6"/>
    <w:rsid w:val="00802BA5"/>
    <w:rsid w:val="00862D34"/>
    <w:rsid w:val="00872230"/>
    <w:rsid w:val="008B0C85"/>
    <w:rsid w:val="008E0E8B"/>
    <w:rsid w:val="008F1693"/>
    <w:rsid w:val="009A50FF"/>
    <w:rsid w:val="009D5AAC"/>
    <w:rsid w:val="00A4236F"/>
    <w:rsid w:val="00A51A0E"/>
    <w:rsid w:val="00B653DB"/>
    <w:rsid w:val="00BB16D6"/>
    <w:rsid w:val="00BD7561"/>
    <w:rsid w:val="00C4714A"/>
    <w:rsid w:val="00C81F14"/>
    <w:rsid w:val="00CA4EC3"/>
    <w:rsid w:val="00CE49B2"/>
    <w:rsid w:val="00D0490C"/>
    <w:rsid w:val="00DD6B95"/>
    <w:rsid w:val="00E33634"/>
    <w:rsid w:val="00F131D0"/>
    <w:rsid w:val="00FF1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75FD"/>
  <w15:docId w15:val="{C3E9C7F5-A564-4351-B0F0-86658182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6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6CE1"/>
    <w:pPr>
      <w:spacing w:after="0" w:line="240" w:lineRule="auto"/>
    </w:pPr>
  </w:style>
  <w:style w:type="character" w:styleId="Hyperlink">
    <w:name w:val="Hyperlink"/>
    <w:basedOn w:val="DefaultParagraphFont"/>
    <w:uiPriority w:val="99"/>
    <w:unhideWhenUsed/>
    <w:rsid w:val="00C81F14"/>
    <w:rPr>
      <w:color w:val="0000FF" w:themeColor="hyperlink"/>
      <w:u w:val="single"/>
    </w:rPr>
  </w:style>
  <w:style w:type="table" w:styleId="TableGrid">
    <w:name w:val="Table Grid"/>
    <w:basedOn w:val="TableNormal"/>
    <w:uiPriority w:val="59"/>
    <w:rsid w:val="008B0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7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Chrisp</dc:creator>
  <cp:lastModifiedBy>Chris Gneiding</cp:lastModifiedBy>
  <cp:revision>6</cp:revision>
  <cp:lastPrinted>2015-01-19T19:29:00Z</cp:lastPrinted>
  <dcterms:created xsi:type="dcterms:W3CDTF">2015-01-19T19:29:00Z</dcterms:created>
  <dcterms:modified xsi:type="dcterms:W3CDTF">2022-03-30T16:03:00Z</dcterms:modified>
</cp:coreProperties>
</file>